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7091" w14:textId="02409408" w:rsidR="000E7606" w:rsidRDefault="000E7606" w:rsidP="000E7606">
      <w:pPr>
        <w:spacing w:before="75" w:after="150" w:line="312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</w:pPr>
      <w:r w:rsidRPr="000E7606"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  <w:t>Мини-проекты на уроках русского языка</w:t>
      </w:r>
    </w:p>
    <w:p w14:paraId="330E90D7" w14:textId="43D19CDB" w:rsidR="00A418B7" w:rsidRDefault="00A418B7" w:rsidP="00A418B7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Татьяна Владимировна Кулишенко</w:t>
      </w:r>
    </w:p>
    <w:p w14:paraId="5B7B499C" w14:textId="512855C4" w:rsidR="00A418B7" w:rsidRDefault="00A418B7" w:rsidP="00A418B7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учитель русского языка и литературы</w:t>
      </w:r>
    </w:p>
    <w:p w14:paraId="136F219D" w14:textId="717A09F9" w:rsidR="00A418B7" w:rsidRDefault="00A418B7" w:rsidP="00A418B7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МБОУ «Школа №15»</w:t>
      </w:r>
    </w:p>
    <w:p w14:paraId="71DD98E2" w14:textId="43123E92" w:rsidR="00A418B7" w:rsidRPr="000E7606" w:rsidRDefault="00A418B7" w:rsidP="00A418B7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г. ПРОКОПЬЕВСКА</w:t>
      </w:r>
    </w:p>
    <w:p w14:paraId="08C7D9AF" w14:textId="0CFEB478" w:rsidR="000E7606" w:rsidRPr="000E7606" w:rsidRDefault="000E7606" w:rsidP="006F7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ОГЭ, ЕГЭ возникает необходимость обобщения и систематизации значительного объема теоретического материала. Как процесс повторения учебного материала из скучного и однотипного превратить в интересный и высокоэффективный? Я хочу обратить внимание на метод мини-проектов. Несмотря на то, что мини-проект не требует больших затрат времени, этот метод доказал свою эффективность в формировании у школьников умений самостоятельно ориентироваться в расширяющемся информационном пространстве, добывать и применять знания, пользоваться приобретенными знаниями для решения познавательных и практических задач. В процессе работы школьники обучаются умению планировать свои действия, тщательно взвешивать принимаемые решения, сотрудничать со сверстниками и старшими, станут более инициативными и ответственными, повысят эффективность учебной деятельности, приобретут дополнительную мотивацию. </w:t>
      </w:r>
    </w:p>
    <w:p w14:paraId="75F6C14C" w14:textId="7F68CD5A" w:rsidR="000E7606" w:rsidRPr="000E7606" w:rsidRDefault="000E7606" w:rsidP="000E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</w:t>
      </w:r>
      <w:r w:rsidR="006F78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затронувшие тестовую часть ОГЭ по русскому языку</w:t>
      </w:r>
      <w:r w:rsidR="006F78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ставят перед учителем задачу максимальной оптимизации использования теоретического материала из раздела «Орфография». Орфографический анализ слова требует знания видов орфограмм, выделения среди других, условий написания. Практико-ориентированные проекты способны справиться с поставленной задачей. Практический и теоретический материал берется с сайтов «Решу ОГЭ» (</w:t>
      </w:r>
      <w:hyperlink r:id="rId5" w:tgtFrame="_blank" w:history="1">
        <w:r w:rsidRPr="000E760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rus-oge.sdamgia.ru</w:t>
        </w:r>
      </w:hyperlink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16627FB1" w14:textId="398FDD3D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представляю мастер-класс по повторению орфограммы «О – А в корнях с чередованием». Учитывая, что написание данных корней зависит от ударения, значения слова, сочетания согласных, суффикса класс делится на четыре группы. С целью оптимизации учебного процесса учащиеся, входя в класс, берут жетоны. В соответствии с жетоном формируются группы.</w:t>
      </w:r>
    </w:p>
    <w:p w14:paraId="5BC95F2C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приветствия на этапе активизации знаний учащимся предлагается выполнить самостоятельную работу (раздаточный материал) с последующей самооценкой по шаблону (написан на отвороте доски)</w:t>
      </w:r>
    </w:p>
    <w:p w14:paraId="57550BD3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Активизация познавательной деятельности</w:t>
      </w:r>
    </w:p>
    <w:p w14:paraId="7BA15ED0" w14:textId="4B92AEAE" w:rsidR="001D6B9D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Орфографический анализ</w:t>
      </w: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6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Вставьте буквы. С каким видом орфограммы вы работаете</w:t>
      </w:r>
      <w:r w:rsidR="001D6B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6B9D" w14:paraId="0C86866D" w14:textId="77777777" w:rsidTr="001D6B9D">
        <w:tc>
          <w:tcPr>
            <w:tcW w:w="4672" w:type="dxa"/>
          </w:tcPr>
          <w:p w14:paraId="461BC1FD" w14:textId="7F92DDA6" w:rsidR="001D6B9D" w:rsidRPr="001D6B9D" w:rsidRDefault="001D6B9D" w:rsidP="001D6B9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6B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К…САТЕЛЬНАЯ</w:t>
            </w:r>
          </w:p>
        </w:tc>
        <w:tc>
          <w:tcPr>
            <w:tcW w:w="4673" w:type="dxa"/>
          </w:tcPr>
          <w:p w14:paraId="31EDD80F" w14:textId="227FE233" w:rsidR="001D6B9D" w:rsidRDefault="00A418B7" w:rsidP="001D6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 ПРЕДЛ…ЖИТЬ</w:t>
            </w:r>
          </w:p>
        </w:tc>
      </w:tr>
      <w:tr w:rsidR="001D6B9D" w14:paraId="101474A6" w14:textId="77777777" w:rsidTr="001D6B9D">
        <w:tc>
          <w:tcPr>
            <w:tcW w:w="4672" w:type="dxa"/>
          </w:tcPr>
          <w:p w14:paraId="1FDFC84F" w14:textId="22535FEF" w:rsidR="001D6B9D" w:rsidRPr="001D6B9D" w:rsidRDefault="001D6B9D" w:rsidP="001D6B9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ЗАГ…РЕТЬ</w:t>
            </w:r>
          </w:p>
        </w:tc>
        <w:tc>
          <w:tcPr>
            <w:tcW w:w="4673" w:type="dxa"/>
          </w:tcPr>
          <w:p w14:paraId="671447D4" w14:textId="7B4FEFA4" w:rsidR="001D6B9D" w:rsidRDefault="00A418B7" w:rsidP="001D6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 З…РНИЦА</w:t>
            </w:r>
          </w:p>
        </w:tc>
      </w:tr>
      <w:tr w:rsidR="001D6B9D" w14:paraId="77B48226" w14:textId="77777777" w:rsidTr="001D6B9D">
        <w:tc>
          <w:tcPr>
            <w:tcW w:w="4672" w:type="dxa"/>
          </w:tcPr>
          <w:p w14:paraId="7BCBB59B" w14:textId="14954F3A" w:rsidR="001D6B9D" w:rsidRPr="001D6B9D" w:rsidRDefault="001D6B9D" w:rsidP="001D6B9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ВЫМ…КНУТЬ</w:t>
            </w:r>
          </w:p>
        </w:tc>
        <w:tc>
          <w:tcPr>
            <w:tcW w:w="4673" w:type="dxa"/>
          </w:tcPr>
          <w:p w14:paraId="5102E914" w14:textId="7E4081CE" w:rsidR="001D6B9D" w:rsidRDefault="00A418B7" w:rsidP="001D6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 ПЛ…ВАТЬ</w:t>
            </w:r>
          </w:p>
        </w:tc>
      </w:tr>
      <w:tr w:rsidR="001D6B9D" w14:paraId="1592B514" w14:textId="77777777" w:rsidTr="001D6B9D">
        <w:tc>
          <w:tcPr>
            <w:tcW w:w="4672" w:type="dxa"/>
          </w:tcPr>
          <w:p w14:paraId="62F1DC7F" w14:textId="10E964D0" w:rsidR="001D6B9D" w:rsidRPr="00A418B7" w:rsidRDefault="00A418B7" w:rsidP="00A418B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УР…ВНЕНИЕ</w:t>
            </w:r>
          </w:p>
        </w:tc>
        <w:tc>
          <w:tcPr>
            <w:tcW w:w="4673" w:type="dxa"/>
          </w:tcPr>
          <w:p w14:paraId="73A4D52B" w14:textId="398F164A" w:rsidR="001D6B9D" w:rsidRDefault="00A418B7" w:rsidP="001D6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 ТВ…РИТЬ</w:t>
            </w:r>
          </w:p>
        </w:tc>
      </w:tr>
      <w:tr w:rsidR="001D6B9D" w14:paraId="5DDDA501" w14:textId="77777777" w:rsidTr="001D6B9D">
        <w:tc>
          <w:tcPr>
            <w:tcW w:w="4672" w:type="dxa"/>
          </w:tcPr>
          <w:p w14:paraId="38398DD1" w14:textId="6A1AE78D" w:rsidR="001D6B9D" w:rsidRPr="00A418B7" w:rsidRDefault="00A418B7" w:rsidP="00A418B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Р…СТИТЕЛЬНОСТЬ</w:t>
            </w:r>
          </w:p>
        </w:tc>
        <w:tc>
          <w:tcPr>
            <w:tcW w:w="4673" w:type="dxa"/>
          </w:tcPr>
          <w:p w14:paraId="130264B1" w14:textId="4547F6FA" w:rsidR="001D6B9D" w:rsidRDefault="00A418B7" w:rsidP="001D6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 ПОКЛ…НИТЬСЯ</w:t>
            </w:r>
          </w:p>
        </w:tc>
      </w:tr>
    </w:tbl>
    <w:p w14:paraId="62DE5DCD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17B16" w14:textId="6EB10AE0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Учащимся предлагается определить вид орфограммы и заполнить ИНСЕРТ, в соответствии с которым будут поставлены цели мини-проекта.</w:t>
      </w:r>
      <w:r w:rsidR="001D6B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76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Pr="000E7606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Определить условия написания О-А в корнях с чередованием</w:t>
      </w:r>
      <w:r w:rsidRPr="000E76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14:paraId="249BA6E7" w14:textId="18FB196E" w:rsid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Инсерт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6B9D" w14:paraId="2C88EBE7" w14:textId="77777777" w:rsidTr="001D6B9D">
        <w:tc>
          <w:tcPr>
            <w:tcW w:w="4672" w:type="dxa"/>
          </w:tcPr>
          <w:p w14:paraId="3102BAF8" w14:textId="7EBD4E5A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+</w:t>
            </w: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Знаю и умею применять</w:t>
            </w:r>
          </w:p>
        </w:tc>
        <w:tc>
          <w:tcPr>
            <w:tcW w:w="4673" w:type="dxa"/>
          </w:tcPr>
          <w:p w14:paraId="50CB9110" w14:textId="77777777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B9D" w14:paraId="6E6630D5" w14:textId="77777777" w:rsidTr="001D6B9D">
        <w:tc>
          <w:tcPr>
            <w:tcW w:w="4672" w:type="dxa"/>
          </w:tcPr>
          <w:p w14:paraId="1BCED5A3" w14:textId="2BC05E29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0E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омневаюсь, не уверен в своих силах</w:t>
            </w:r>
          </w:p>
        </w:tc>
        <w:tc>
          <w:tcPr>
            <w:tcW w:w="4673" w:type="dxa"/>
          </w:tcPr>
          <w:p w14:paraId="68E68416" w14:textId="77777777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B9D" w14:paraId="7D7032E0" w14:textId="77777777" w:rsidTr="001D6B9D">
        <w:tc>
          <w:tcPr>
            <w:tcW w:w="4672" w:type="dxa"/>
          </w:tcPr>
          <w:p w14:paraId="616C4A59" w14:textId="77E22170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знаю, хочу узнать</w:t>
            </w:r>
          </w:p>
        </w:tc>
        <w:tc>
          <w:tcPr>
            <w:tcW w:w="4673" w:type="dxa"/>
          </w:tcPr>
          <w:p w14:paraId="126D12A0" w14:textId="77777777" w:rsidR="001D6B9D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4ED660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сделать записи в тетради. На данный этап отводится 5-7 минут.</w:t>
      </w:r>
    </w:p>
    <w:p w14:paraId="2C82E450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мини-проектом.</w:t>
      </w:r>
    </w:p>
    <w:p w14:paraId="347D96D2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материал по сложности равнозначный, темы мини- проектов раздаются учителем произвольно, в виде жеребьевки. Используя теоретический материал с сайта «Решу ОГЭ», на котором зарегистрированы учащиеся, школьники приступают к выполнению проекта: распределяют обязанности, заполняют паспорт проекта, самостоятельно находят, изучают и обсуждают информацию, готовя словарную работу. Паспорт проекта дан в виде шаблона, который заполняют учащиеся. Данный этап занимает 10 минут.</w:t>
      </w:r>
    </w:p>
    <w:p w14:paraId="510FD440" w14:textId="7425D76F" w:rsid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7606" w14:paraId="226FA64E" w14:textId="77777777" w:rsidTr="000E7606">
        <w:tc>
          <w:tcPr>
            <w:tcW w:w="3115" w:type="dxa"/>
          </w:tcPr>
          <w:p w14:paraId="24182855" w14:textId="77777777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DD00EFC" w14:textId="6B50EC30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5" w:type="dxa"/>
          </w:tcPr>
          <w:p w14:paraId="41DBA5AD" w14:textId="5C565D86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0E7606" w14:paraId="7CADE7C6" w14:textId="77777777" w:rsidTr="000E7606">
        <w:tc>
          <w:tcPr>
            <w:tcW w:w="3115" w:type="dxa"/>
          </w:tcPr>
          <w:p w14:paraId="304BCA9D" w14:textId="5A9B3E05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 этап: «погружение в проект».</w:t>
            </w:r>
          </w:p>
        </w:tc>
        <w:tc>
          <w:tcPr>
            <w:tcW w:w="3115" w:type="dxa"/>
          </w:tcPr>
          <w:p w14:paraId="66A8BF6D" w14:textId="78A9C837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проблемы, целей, задач. Активизация учащихся.</w:t>
            </w:r>
          </w:p>
        </w:tc>
        <w:tc>
          <w:tcPr>
            <w:tcW w:w="3115" w:type="dxa"/>
          </w:tcPr>
          <w:p w14:paraId="72C4A2FE" w14:textId="7C33E1AB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темы, осмысливание целей и задач.</w:t>
            </w:r>
          </w:p>
        </w:tc>
      </w:tr>
      <w:tr w:rsidR="000E7606" w14:paraId="62DC4342" w14:textId="77777777" w:rsidTr="000E7606">
        <w:tc>
          <w:tcPr>
            <w:tcW w:w="3115" w:type="dxa"/>
          </w:tcPr>
          <w:p w14:paraId="36A1A0B9" w14:textId="30D9D01D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Второй этап: организация деятельности</w:t>
            </w: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719FB48B" w14:textId="49B4D3A8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учащихся, распределение ролей, определение последовательности выполнения этапов работы.</w:t>
            </w:r>
          </w:p>
        </w:tc>
        <w:tc>
          <w:tcPr>
            <w:tcW w:w="3115" w:type="dxa"/>
          </w:tcPr>
          <w:p w14:paraId="16DE2273" w14:textId="657B9024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групп, планирование работы, распределение обязанностей, определение конкретных задач для каждого участника группы.</w:t>
            </w:r>
          </w:p>
        </w:tc>
      </w:tr>
      <w:tr w:rsidR="000E7606" w14:paraId="4601F63F" w14:textId="77777777" w:rsidTr="000E7606">
        <w:tc>
          <w:tcPr>
            <w:tcW w:w="3115" w:type="dxa"/>
          </w:tcPr>
          <w:p w14:paraId="370D1EA2" w14:textId="7D9D9BF0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Третий этап: осуществление деятельности</w:t>
            </w:r>
          </w:p>
        </w:tc>
        <w:tc>
          <w:tcPr>
            <w:tcW w:w="3115" w:type="dxa"/>
          </w:tcPr>
          <w:p w14:paraId="0D5CF6A9" w14:textId="1CA59A48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Консультирование, контроль, помощь учащимся.</w:t>
            </w:r>
          </w:p>
        </w:tc>
        <w:tc>
          <w:tcPr>
            <w:tcW w:w="3115" w:type="dxa"/>
          </w:tcPr>
          <w:p w14:paraId="426F61A6" w14:textId="00A87936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Активная самостоятельная деятельность: поиск информации, обмен мнениями. Запись чернового варианта, составление произведения собственного сочинения, оформление работы для презентации.</w:t>
            </w:r>
          </w:p>
        </w:tc>
      </w:tr>
      <w:tr w:rsidR="000E7606" w14:paraId="31F4DE7A" w14:textId="77777777" w:rsidTr="000E7606">
        <w:tc>
          <w:tcPr>
            <w:tcW w:w="3115" w:type="dxa"/>
          </w:tcPr>
          <w:p w14:paraId="545099AA" w14:textId="56CC0AC2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Четвертый этап: презентация работ.</w:t>
            </w:r>
          </w:p>
        </w:tc>
        <w:tc>
          <w:tcPr>
            <w:tcW w:w="3115" w:type="dxa"/>
          </w:tcPr>
          <w:p w14:paraId="3323F33D" w14:textId="55809A1D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результатов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053734E5" w14:textId="013D4ECD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проектов и практических работ перед одноклассниками.</w:t>
            </w:r>
          </w:p>
        </w:tc>
      </w:tr>
      <w:tr w:rsidR="000E7606" w14:paraId="6050A51E" w14:textId="77777777" w:rsidTr="000E7606">
        <w:tc>
          <w:tcPr>
            <w:tcW w:w="3115" w:type="dxa"/>
          </w:tcPr>
          <w:p w14:paraId="1A07CB62" w14:textId="0B6AC7B8" w:rsidR="000E7606" w:rsidRDefault="000E7606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Пятый этап: подведение итогов.</w:t>
            </w:r>
          </w:p>
        </w:tc>
        <w:tc>
          <w:tcPr>
            <w:tcW w:w="3115" w:type="dxa"/>
          </w:tcPr>
          <w:p w14:paraId="38123902" w14:textId="03426BD2" w:rsidR="000E7606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обучения, оценка деятельности, объявление отметок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2E21C35D" w14:textId="2AF0B088" w:rsidR="000E7606" w:rsidRDefault="001D6B9D" w:rsidP="000E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Активное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</w:t>
            </w: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</w:t>
            </w:r>
            <w:r w:rsidRPr="000E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ние. Обмен мнениями.</w:t>
            </w:r>
          </w:p>
        </w:tc>
      </w:tr>
    </w:tbl>
    <w:p w14:paraId="4A88EE91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проекта.</w:t>
      </w:r>
    </w:p>
    <w:p w14:paraId="02351F46" w14:textId="77777777" w:rsidR="000E7606" w:rsidRPr="005921B7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проекта и его защита проходит в форме изложения правила, акцентирования внимания на условиях написания гласной, иллюстрация слов-исключений. По ходу представления проекта учащиеся класса делают записи в тетрадях. </w:t>
      </w:r>
      <w:r w:rsidRPr="005921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Составленная практическая работа используется на последующих уроках.</w:t>
      </w:r>
    </w:p>
    <w:p w14:paraId="3DCC6F59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мини-проекта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96"/>
        <w:gridCol w:w="396"/>
        <w:gridCol w:w="396"/>
        <w:gridCol w:w="411"/>
      </w:tblGrid>
      <w:tr w:rsidR="000E7606" w:rsidRPr="000E7606" w14:paraId="61A5864F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81F8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02BA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682C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2836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A3B7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7606" w:rsidRPr="000E7606" w14:paraId="5022F7CA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74F2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1F22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5689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90ED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8EB1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06" w:rsidRPr="000E7606" w14:paraId="0BB6D52A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D1E7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7CBB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0EC4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4034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0446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06" w:rsidRPr="000E7606" w14:paraId="18307162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56AC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B09E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76B7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2020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36B3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06" w:rsidRPr="000E7606" w14:paraId="7AC4CA38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75ED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B6DA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940D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7BCF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79CE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06" w:rsidRPr="000E7606" w14:paraId="44FAD8A7" w14:textId="77777777" w:rsidTr="000E76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C63E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сознательность и активность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3B21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1051B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A56B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C4BA" w14:textId="77777777" w:rsidR="000E7606" w:rsidRPr="000E7606" w:rsidRDefault="000E7606" w:rsidP="000E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45E59B" w14:textId="7777777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пункт оценивается внутри группы.</w:t>
      </w:r>
    </w:p>
    <w:p w14:paraId="40861E7C" w14:textId="1FB815B7" w:rsidR="000E7606" w:rsidRPr="000E7606" w:rsidRDefault="000E7606" w:rsidP="000E7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Таким образом</w:t>
      </w:r>
      <w:r w:rsidRPr="000E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учащиеся на уроке получат оценки, систематизируют учебный материал, приобретают навык самостоятельной работы с информацией. </w:t>
      </w:r>
    </w:p>
    <w:p w14:paraId="394B54CF" w14:textId="77777777" w:rsidR="00F90FC3" w:rsidRDefault="00F90FC3"/>
    <w:sectPr w:rsidR="00F9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DAF"/>
    <w:multiLevelType w:val="hybridMultilevel"/>
    <w:tmpl w:val="7CEE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06"/>
    <w:rsid w:val="000E7606"/>
    <w:rsid w:val="001D6B9D"/>
    <w:rsid w:val="005921B7"/>
    <w:rsid w:val="006F78B2"/>
    <w:rsid w:val="00A418B7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D010"/>
  <w15:chartTrackingRefBased/>
  <w15:docId w15:val="{127E1582-88BC-419E-BBCD-F3835E8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606"/>
    <w:rPr>
      <w:color w:val="0000FF"/>
      <w:u w:val="single"/>
    </w:rPr>
  </w:style>
  <w:style w:type="table" w:styleId="a5">
    <w:name w:val="Table Grid"/>
    <w:basedOn w:val="a1"/>
    <w:uiPriority w:val="39"/>
    <w:rsid w:val="000E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80aa36&amp;from=yandex.ru%3Bsearch%2F%3Bweb%3B%3B&amp;text=&amp;etext=7623.lPMVVY1O1H8e7hhs0b5tpNy42o67pyTFOSkGPxjeDrne7YmP_f4EE3gO6C4ozhvpgOwIMr7o8fGKLCBHl9G9pmCSzdxYMa16dEUajPw0Tebv_rJHWEx4P4GNReLURiQj.9ad8b30bca8011eaf4f40ecd232f878732862c40&amp;uuid=&amp;state=PEtFfuTeVD4jaxywoSUvtB2i7c0_vxGdh55VB9hR14QS1N0NrQgnV16vRuzYFaOEtkZ_ezqvSPNIGcT2yxW9nZHrdbF1heHzzV9ur3pH-bDruHulpvxjQYcP-4Uyxlro4HJ5c7nyWKFicSYKbrL81A,,&amp;&amp;cst=AiuY0DBWFJ4EhnbxqmjDhXc4IUIRcJKx2M1scC9BHx0S52MHeYZbmBUl01fZ3OZc3bccVK55i-I13M5WktBo4MGoG9HVFAc24bMCtVRhpy3TY1q428AJEVMR0qviPUNt8NkvHXdKUwkz8Ei9n1AAnL7rG8Yf0VbClQTyUapy28VdHJBaafmHqChVl5BxCBXaAZS7jnL4c2ovnR6o_pdDF0SwpsyfeJ9iuzJ5mNe84Ws-HRLPQ1N4fK5j4KjyZbUYf4RnaHxM8csIi72JndZd0FLrTeIOhZYNjSVgGwJLTGKF1ZtegNEZOn0pj2TmnDZzsFYIX4ru7eEKMTzqW8pZzTSEjYJ5Vt-5K_JrhLqNkO4SdNa27O7isLmNhXgFABWL5isgzN5Fl83EeXINpm6o0oy6luDXCAT175y2J9mZDJ2il92XfDFCUKgkxB7iB2oeABqgxfaOMrERqLsuI_GULBr4JxPC3QTUpF0DniJnwXexht5vqsELBHY_TYLZSY6TL82_KSDbvA8Lz7kaBxu5_2AvVYQKPR4wuhgyVcyA7Jif5PoQBc3K0epbtcdYR40evraL7zWJJ6t4bc9TWUgrRlGgtaghlAuiXfj9vv5YZM9vhHgQpUhPgG_aZaYe3SUowiaEL2Ui-gWv1y85ql-E7zshDoI7XxKfSu5Py7rAIAxTaQ_a8HD7qOTghFIeOX03pZd0GGOl6PnpeKuWooIFriTEtCQXPE-P5x7l5g9OIPaz5RiqJm7W6IAhERijP8VHq7ZTLyJn8Wa6V471u4b4kEo9Pf3kB4JwUDDSOZkmLc-vccQeRKBKoOqhGCsGy8Ax&amp;data=UlNrNmk5WktYejY4cHFySjRXSWhXS3BCYkFGaGpabVNkUlRIMmRSU25mcWR4SHVQbWY3aXpQakhuZmdVZ3lRMjdZdHV4d1djSVZFR00ycDd3TXhCWHc0SVZzNWFBNjhneGFuX0sybEVLOG8s&amp;sign=26663da69d8519b10122a835be9dd5c6&amp;keyno=0&amp;b64e=2&amp;ref=orjY4mGPRjk5boDnW0uvlrrd71vZw9kpVBUyA8nmgREuwYRlJ1V0Un346Tzm_HX2ig7OtcLBDFgXEjRiloEahY5tn5larjVdKJLmOCkFhWV2km1zjPz9E21RuA_c8bM_paR4XpLxd5uDyoBG2dAnFGIBJjSaVwPHrMvSvf8Uy_T94T41wPKUthuyNcze1PMT43Ls4hB7I9IxnnKqMdVElXdo6zQ-oq8Sa0cfFP6Gz92fs_Z3iz3V4XQfxmEFfCmCBB30FchpqmLKF0FPbrVrNBADSQDBjViSSGRX1-a5vwKD-bCUfTKB2A,,&amp;l10n=ru&amp;rp=1&amp;cts=1572271132339%40%40events%3D%5B%7B%22event%22%3A%22click%22%2C%22id%22%3A%2280aa36%22%2C%22cts%22%3A1572271132339%2C%22service%22%3A%22web%22%2C%22event-id%22%3A%22k2ahmy0jbl%22%7D%5D&amp;mc=1.5&amp;hdtime=21044.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Кулишенко</dc:creator>
  <cp:keywords/>
  <dc:description/>
  <cp:lastModifiedBy>Татьяна Владимировна Кулишенко</cp:lastModifiedBy>
  <cp:revision>4</cp:revision>
  <dcterms:created xsi:type="dcterms:W3CDTF">2023-08-07T16:03:00Z</dcterms:created>
  <dcterms:modified xsi:type="dcterms:W3CDTF">2023-08-07T16:41:00Z</dcterms:modified>
</cp:coreProperties>
</file>